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附件</w:t>
      </w:r>
      <w:r>
        <w:rPr>
          <w:rFonts w:hint="eastAsia"/>
          <w:b/>
          <w:bCs/>
          <w:sz w:val="48"/>
          <w:szCs w:val="56"/>
          <w:lang w:val="en-US" w:eastAsia="zh-CN"/>
        </w:rPr>
        <w:t>1：中心实验室用流式</w:t>
      </w:r>
      <w:r>
        <w:rPr>
          <w:rFonts w:hint="eastAsia"/>
          <w:b/>
          <w:bCs/>
          <w:sz w:val="48"/>
          <w:szCs w:val="56"/>
        </w:rPr>
        <w:t>细胞</w:t>
      </w:r>
      <w:r>
        <w:rPr>
          <w:rFonts w:hint="eastAsia"/>
          <w:b/>
          <w:bCs/>
          <w:sz w:val="48"/>
          <w:szCs w:val="56"/>
          <w:lang w:eastAsia="zh-CN"/>
        </w:rPr>
        <w:t>仪</w:t>
      </w:r>
      <w:r>
        <w:rPr>
          <w:rFonts w:hint="eastAsia"/>
          <w:b/>
          <w:bCs/>
          <w:sz w:val="48"/>
          <w:szCs w:val="56"/>
        </w:rPr>
        <w:t>设备</w:t>
      </w:r>
      <w:r>
        <w:rPr>
          <w:rFonts w:hint="eastAsia"/>
          <w:b/>
          <w:bCs/>
          <w:sz w:val="48"/>
          <w:szCs w:val="56"/>
          <w:lang w:eastAsia="zh-CN"/>
        </w:rPr>
        <w:t>清单</w:t>
      </w:r>
    </w:p>
    <w:p>
      <w:pPr>
        <w:jc w:val="center"/>
        <w:rPr>
          <w:rFonts w:hint="eastAsia"/>
          <w:color w:val="auto"/>
          <w:sz w:val="24"/>
          <w:szCs w:val="24"/>
          <w:lang w:val="en-US"/>
        </w:rPr>
      </w:pPr>
      <w:r>
        <w:rPr>
          <w:rFonts w:hint="eastAsia"/>
          <w:color w:val="auto"/>
          <w:sz w:val="24"/>
          <w:szCs w:val="24"/>
        </w:rPr>
        <w:t>公告编号：BDSGYY</w:t>
      </w:r>
      <w:r>
        <w:rPr>
          <w:rFonts w:hint="eastAsia"/>
          <w:color w:val="auto"/>
          <w:sz w:val="24"/>
          <w:szCs w:val="24"/>
          <w:lang w:val="en-US" w:eastAsia="zh-CN"/>
        </w:rPr>
        <w:t>--GZW--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71</w:t>
      </w:r>
      <w:r>
        <w:rPr>
          <w:rFonts w:hint="eastAsia"/>
          <w:color w:val="auto"/>
          <w:sz w:val="24"/>
          <w:szCs w:val="24"/>
        </w:rPr>
        <w:t>0—</w:t>
      </w:r>
      <w:r>
        <w:rPr>
          <w:rFonts w:hint="eastAsia"/>
          <w:color w:val="auto"/>
          <w:sz w:val="24"/>
          <w:szCs w:val="24"/>
          <w:lang w:val="en-US" w:eastAsia="zh-CN"/>
        </w:rPr>
        <w:t>01</w:t>
      </w:r>
    </w:p>
    <w:tbl>
      <w:tblPr>
        <w:tblStyle w:val="3"/>
        <w:tblW w:w="13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246"/>
        <w:gridCol w:w="9029"/>
        <w:gridCol w:w="106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505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是否需医疗器械注册许可证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" w:hRule="atLeast"/>
        </w:trPr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流式细胞仪细胞</w:t>
            </w:r>
            <w:r>
              <w:rPr>
                <w:rStyle w:val="5"/>
                <w:u w:val="single"/>
                <w:lang w:val="en-US" w:eastAsia="zh-CN" w:bidi="ar"/>
              </w:rPr>
              <w:t>分选</w:t>
            </w:r>
            <w:r>
              <w:rPr>
                <w:rStyle w:val="4"/>
                <w:lang w:val="en-US" w:eastAsia="zh-CN" w:bidi="ar"/>
              </w:rPr>
              <w:t>系统及配套的电脑、软件系统</w:t>
            </w:r>
          </w:p>
        </w:tc>
        <w:tc>
          <w:tcPr>
            <w:tcW w:w="902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（1）6个激光器包括：633 nm, 561 nm, 488 nm, 445 nm, 405 nm和375nm。可同时进行≧20个参数，≧18色的检测能力。配套的无菌设置和清洗程序，液体、珠子和洗瓶等。能够进行免疫细胞研究，细胞周期检测，干细胞研究，白血病细胞免疫分型，血小板功能检测，和特定细胞及成分的分选。可分选细胞类型：血液、组织、细胞系等。样本温度控制 0-40度，保证分选中细胞活性。分选保护功能：突发状况下，机器能够自动停止分选，防止已分选细胞污染。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</w:t>
            </w:r>
            <w:r>
              <w:rPr>
                <w:rStyle w:val="6"/>
                <w:lang w:val="en-US" w:eastAsia="zh-CN" w:bidi="ar"/>
              </w:rPr>
              <w:t>（2）电脑：CPU ≧ intel i7，内存≧8G，独立显卡≧2G,硬盘≧1T,液晶显示器≧27寸，系统软件：64位Win7以上正版系统，正版OFFICE软件，正版工作软件，DVD刻录。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（3）稳压电源UPS：输出功率≧2400W，≧3KW，220V，备用时间20分钟以上。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（4）彩色激光打印机 一台。</w:t>
            </w: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有证者优先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流式细胞仪细胞</w:t>
            </w:r>
            <w:r>
              <w:rPr>
                <w:rStyle w:val="5"/>
                <w:u w:val="single"/>
                <w:lang w:val="en-US" w:eastAsia="zh-CN" w:bidi="ar"/>
              </w:rPr>
              <w:t>分析</w:t>
            </w:r>
            <w:r>
              <w:rPr>
                <w:rStyle w:val="4"/>
                <w:lang w:val="en-US" w:eastAsia="zh-CN" w:bidi="ar"/>
              </w:rPr>
              <w:t>系统及配套的电脑、软件系统</w:t>
            </w:r>
          </w:p>
        </w:tc>
        <w:tc>
          <w:tcPr>
            <w:tcW w:w="902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1.流式细胞仪主机系统：含488nm固体蓝色激光器， 640nm固体红色激光器， 405nm固体近紫色激光器，10个荧光探测器和2个散射光探测器。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2.光路：荧光传导必须采用全光纤化光路；荧光收集：采用八角形和三角形连续反射荧光收集系统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3.专业DNA分析软件，细胞增殖分析软件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4.专业细胞因子分析软件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5.免疫自动分析软件：TBNK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6.流式数据收集和处理系统</w:t>
            </w: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有证者优先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5D7D"/>
    <w:rsid w:val="0A600CB7"/>
    <w:rsid w:val="0C6A4A0A"/>
    <w:rsid w:val="19F4257B"/>
    <w:rsid w:val="1AFC05C0"/>
    <w:rsid w:val="1C185201"/>
    <w:rsid w:val="2F0C6392"/>
    <w:rsid w:val="30612C47"/>
    <w:rsid w:val="32112AAD"/>
    <w:rsid w:val="343068EE"/>
    <w:rsid w:val="3DB90C16"/>
    <w:rsid w:val="40A77CE4"/>
    <w:rsid w:val="42BE5D7D"/>
    <w:rsid w:val="4A116A1D"/>
    <w:rsid w:val="4BF517F7"/>
    <w:rsid w:val="5BA36A1E"/>
    <w:rsid w:val="656A6ED9"/>
    <w:rsid w:val="65DF1F2E"/>
    <w:rsid w:val="71B22CC4"/>
    <w:rsid w:val="766F5C97"/>
    <w:rsid w:val="7A6A6294"/>
    <w:rsid w:val="7CEE40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6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2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2017-11-11T06:49:00Z</dcterms:created>
  <dc:creator>赵长坡</dc:creator>
  <cp:lastModifiedBy>赵长坡</cp:lastModifiedBy>
  <dcterms:modified xsi:type="dcterms:W3CDTF">2017-11-11T07:24:52Z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