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20" w:lineRule="exact"/>
        <w:jc w:val="center"/>
        <w:rPr>
          <w:sz w:val="24"/>
        </w:rPr>
      </w:pPr>
      <w:r>
        <w:rPr>
          <w:b/>
          <w:sz w:val="32"/>
          <w:szCs w:val="32"/>
        </w:rPr>
        <w:t>第三部分</w:t>
      </w:r>
      <w:r>
        <w:rPr>
          <w:rFonts w:hint="eastAsia"/>
          <w:b/>
          <w:sz w:val="32"/>
          <w:szCs w:val="32"/>
        </w:rPr>
        <w:t xml:space="preserve"> 技术规范及相关要求</w:t>
      </w:r>
    </w:p>
    <w:p>
      <w:pPr>
        <w:pStyle w:val="7"/>
        <w:rPr>
          <w:rFonts w:ascii="黑体" w:hAnsi="黑体" w:eastAsia="黑体" w:cs="黑体"/>
          <w:b/>
          <w:sz w:val="24"/>
          <w:szCs w:val="21"/>
        </w:rPr>
      </w:pPr>
    </w:p>
    <w:p>
      <w:pPr>
        <w:pStyle w:val="7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黑体" w:hAnsi="黑体" w:eastAsia="黑体" w:cs="黑体"/>
          <w:b/>
          <w:sz w:val="24"/>
          <w:szCs w:val="21"/>
        </w:rPr>
        <w:t>1.1医院安全智能管理系统的各模块现场设备技术参数要求</w:t>
      </w:r>
    </w:p>
    <w:p>
      <w:pPr>
        <w:spacing w:line="440" w:lineRule="atLeas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a电梯系统：电梯技术参数及功能需求</w:t>
      </w:r>
    </w:p>
    <w:p>
      <w:pPr>
        <w:spacing w:line="440" w:lineRule="atLeast"/>
        <w:rPr>
          <w:rFonts w:ascii="宋体" w:hAnsi="宋体"/>
          <w:sz w:val="24"/>
        </w:rPr>
      </w:pPr>
      <w:bookmarkStart w:id="0" w:name="_Hlk518553735"/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.1.1</w:t>
      </w:r>
      <w:r>
        <w:rPr>
          <w:rFonts w:hint="eastAsia" w:ascii="宋体" w:hAnsi="宋体"/>
          <w:sz w:val="24"/>
        </w:rPr>
        <w:t xml:space="preserve"> 轿厢显示屏要求</w:t>
      </w:r>
      <w:bookmarkEnd w:id="0"/>
    </w:p>
    <w:p>
      <w:pPr>
        <w:spacing w:line="440" w:lineRule="atLeas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（1）支持SD卡存储，支持SDHC协议；</w:t>
      </w:r>
    </w:p>
    <w:p>
      <w:pPr>
        <w:spacing w:line="440" w:lineRule="atLeas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）支持RJ45网络接口，10M/100M/1000M自适应；</w:t>
      </w:r>
    </w:p>
    <w:p>
      <w:pPr>
        <w:spacing w:line="440" w:lineRule="atLeas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）显示屏尺寸＞17寸，分辨率1920*1080，刷新频率60Hz；</w:t>
      </w:r>
    </w:p>
    <w:p>
      <w:pPr>
        <w:spacing w:line="440" w:lineRule="atLeas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）音频参数：双通道立体声，具备MIC声音采集功能；</w:t>
      </w:r>
    </w:p>
    <w:p>
      <w:pPr>
        <w:spacing w:line="440" w:lineRule="atLeast"/>
        <w:rPr>
          <w:sz w:val="24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4"/>
        </w:rPr>
        <w:t xml:space="preserve">   显示要求：</w:t>
      </w:r>
    </w:p>
    <w:p>
      <w:pPr>
        <w:spacing w:line="440" w:lineRule="atLeast"/>
        <w:ind w:left="840" w:left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 展示电梯实时运行速度；</w:t>
      </w:r>
    </w:p>
    <w:p>
      <w:pPr>
        <w:spacing w:line="440" w:lineRule="atLeast"/>
        <w:ind w:left="840" w:left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 展示开关门状态；</w:t>
      </w:r>
    </w:p>
    <w:p>
      <w:pPr>
        <w:spacing w:line="440" w:lineRule="atLeast"/>
        <w:ind w:left="840" w:left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 展示电梯楼层；</w:t>
      </w:r>
    </w:p>
    <w:p>
      <w:pPr>
        <w:spacing w:line="440" w:lineRule="atLeast"/>
        <w:ind w:left="840" w:left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 展示电梯运行方向；</w:t>
      </w:r>
    </w:p>
    <w:p>
      <w:pPr>
        <w:spacing w:line="440" w:lineRule="atLeast"/>
        <w:ind w:left="840" w:left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</w:t>
      </w:r>
      <w:r>
        <w:rPr>
          <w:rFonts w:hint="eastAsia" w:ascii="宋体" w:hAnsi="宋体"/>
          <w:bCs/>
          <w:color w:val="000000"/>
          <w:sz w:val="24"/>
        </w:rPr>
        <w:t>▲</w:t>
      </w:r>
      <w:r>
        <w:rPr>
          <w:rFonts w:hint="eastAsia" w:ascii="宋体" w:hAnsi="宋体"/>
          <w:sz w:val="24"/>
        </w:rPr>
        <w:t xml:space="preserve"> 发生长时间不关门时的提醒；</w:t>
      </w:r>
    </w:p>
    <w:p>
      <w:pPr>
        <w:spacing w:line="440" w:lineRule="atLeast"/>
        <w:ind w:left="840" w:left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（6）</w:t>
      </w:r>
      <w:r>
        <w:rPr>
          <w:rFonts w:hint="eastAsia" w:ascii="宋体" w:hAnsi="宋体"/>
          <w:bCs/>
          <w:color w:val="000000"/>
          <w:sz w:val="24"/>
        </w:rPr>
        <w:t>▲</w:t>
      </w:r>
      <w:r>
        <w:rPr>
          <w:rFonts w:hint="eastAsia" w:ascii="宋体" w:hAnsi="宋体"/>
          <w:sz w:val="24"/>
        </w:rPr>
        <w:t xml:space="preserve"> 发生困人故障时的安抚视频播放；</w:t>
      </w:r>
    </w:p>
    <w:p>
      <w:pPr>
        <w:spacing w:line="440" w:lineRule="atLeast"/>
        <w:ind w:left="840" w:leftChars="400"/>
        <w:rPr>
          <w:rFonts w:ascii="宋体" w:hAnsi="宋体"/>
          <w:sz w:val="24"/>
        </w:rPr>
      </w:pPr>
    </w:p>
    <w:p>
      <w:pPr>
        <w:pStyle w:val="8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.1.2</w:t>
      </w:r>
      <w:r>
        <w:rPr>
          <w:rFonts w:hint="eastAsia" w:ascii="宋体" w:hAnsi="宋体"/>
          <w:sz w:val="24"/>
        </w:rPr>
        <w:t>轿厢摄像头要求</w:t>
      </w:r>
    </w:p>
    <w:p>
      <w:pPr>
        <w:pStyle w:val="8"/>
        <w:spacing w:line="440" w:lineRule="atLeas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摄像头设备需要符合GB/T 15211-2013《安全防范报警设备环境适应性及试验方法》，符合GB 16796-2009《安全防范报警设备安全要求和试验方法》、GA/T 1127-2013 《安全防范视频监控摄像机通用技术要求》要求，并根据以上要求提供公安部监测认证报告。</w:t>
      </w:r>
    </w:p>
    <w:p>
      <w:pPr>
        <w:spacing w:line="4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轿厢摄像头参数要求：</w:t>
      </w:r>
    </w:p>
    <w:tbl>
      <w:tblPr>
        <w:tblStyle w:val="6"/>
        <w:tblW w:w="6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4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3" w:type="dxa"/>
            <w:shd w:val="clear" w:color="auto" w:fill="auto"/>
            <w:vAlign w:val="center"/>
          </w:tcPr>
          <w:p>
            <w:pPr>
              <w:spacing w:line="440" w:lineRule="atLeast"/>
              <w:ind w:left="964" w:hanging="964" w:hangingChars="4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指标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spacing w:line="440" w:lineRule="atLeast"/>
              <w:ind w:left="964" w:hanging="964" w:hangingChars="4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3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安装方式要求</w:t>
            </w:r>
          </w:p>
        </w:tc>
        <w:tc>
          <w:tcPr>
            <w:tcW w:w="4430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支持吸顶安装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3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功率要求</w:t>
            </w:r>
          </w:p>
        </w:tc>
        <w:tc>
          <w:tcPr>
            <w:tcW w:w="4430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额定功耗＜6W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3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工作环境温度</w:t>
            </w:r>
          </w:p>
        </w:tc>
        <w:tc>
          <w:tcPr>
            <w:tcW w:w="4430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-20℃~55℃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3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工作环境湿度</w:t>
            </w:r>
          </w:p>
        </w:tc>
        <w:tc>
          <w:tcPr>
            <w:tcW w:w="4430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10%~95%RH无凝结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3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存储环境温度</w:t>
            </w:r>
          </w:p>
        </w:tc>
        <w:tc>
          <w:tcPr>
            <w:tcW w:w="4430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-20℃~65℃</w:t>
            </w:r>
          </w:p>
        </w:tc>
      </w:tr>
    </w:tbl>
    <w:p>
      <w:pPr>
        <w:widowControl/>
        <w:spacing w:line="440" w:lineRule="atLeast"/>
        <w:jc w:val="left"/>
        <w:rPr>
          <w:rFonts w:ascii="宋体" w:hAnsi="宋体"/>
          <w:kern w:val="0"/>
          <w:sz w:val="24"/>
        </w:rPr>
      </w:pPr>
    </w:p>
    <w:p>
      <w:pPr>
        <w:widowControl/>
        <w:spacing w:line="440" w:lineRule="atLeast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摄像头采集电梯视频数据，并进行如下分析：</w:t>
      </w:r>
    </w:p>
    <w:p>
      <w:pPr>
        <w:widowControl/>
        <w:numPr>
          <w:ilvl w:val="0"/>
          <w:numId w:val="1"/>
        </w:numPr>
        <w:spacing w:line="440" w:lineRule="atLeast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▲</w:t>
      </w:r>
      <w:r>
        <w:rPr>
          <w:rFonts w:hint="eastAsia" w:ascii="宋体" w:hAnsi="宋体"/>
          <w:kern w:val="0"/>
          <w:sz w:val="24"/>
        </w:rPr>
        <w:t>电梯开关门视频信息采集，要求采集电梯开关门状态，开、关；</w:t>
      </w:r>
    </w:p>
    <w:p>
      <w:pPr>
        <w:widowControl/>
        <w:numPr>
          <w:ilvl w:val="0"/>
          <w:numId w:val="1"/>
        </w:numPr>
        <w:spacing w:line="440" w:lineRule="atLeast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实时视频监控信息采集，地面可视范围3/4以上；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网关设备</w:t>
      </w:r>
      <w:r>
        <w:rPr>
          <w:rFonts w:hint="eastAsia" w:ascii="宋体" w:hAnsi="宋体"/>
          <w:sz w:val="24"/>
        </w:rPr>
        <w:t>安装于电梯机房，需具备与运营商网络进行连接的功能，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同时具备与电梯物联网终端（轿厢顶）网络传输的功能。</w:t>
      </w:r>
    </w:p>
    <w:p>
      <w:pPr>
        <w:spacing w:line="440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网关设备具备功能和性能：</w:t>
      </w:r>
    </w:p>
    <w:tbl>
      <w:tblPr>
        <w:tblStyle w:val="5"/>
        <w:tblW w:w="6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4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shd w:val="clear" w:color="auto" w:fill="auto"/>
            <w:vAlign w:val="center"/>
          </w:tcPr>
          <w:p>
            <w:pPr>
              <w:spacing w:line="440" w:lineRule="atLeast"/>
              <w:ind w:left="964" w:hanging="964" w:hangingChars="4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指标</w:t>
            </w:r>
          </w:p>
        </w:tc>
        <w:tc>
          <w:tcPr>
            <w:tcW w:w="4738" w:type="dxa"/>
            <w:shd w:val="clear" w:color="auto" w:fill="auto"/>
            <w:vAlign w:val="center"/>
          </w:tcPr>
          <w:p>
            <w:pPr>
              <w:spacing w:line="440" w:lineRule="atLeast"/>
              <w:ind w:left="964" w:hanging="964" w:hangingChars="4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vAlign w:val="center"/>
          </w:tcPr>
          <w:p>
            <w:pPr>
              <w:spacing w:line="440" w:lineRule="atLeast"/>
              <w:ind w:left="840" w:hanging="84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重量</w:t>
            </w:r>
          </w:p>
        </w:tc>
        <w:tc>
          <w:tcPr>
            <w:tcW w:w="4738" w:type="dxa"/>
            <w:vAlign w:val="center"/>
          </w:tcPr>
          <w:p>
            <w:pPr>
              <w:spacing w:line="440" w:lineRule="atLeast"/>
              <w:ind w:left="840" w:hanging="84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6kg以内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vAlign w:val="center"/>
          </w:tcPr>
          <w:p>
            <w:pPr>
              <w:spacing w:line="440" w:lineRule="atLeast"/>
              <w:ind w:left="840" w:hanging="84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</w:t>
            </w:r>
          </w:p>
        </w:tc>
        <w:tc>
          <w:tcPr>
            <w:tcW w:w="4738" w:type="dxa"/>
            <w:vAlign w:val="center"/>
          </w:tcPr>
          <w:p>
            <w:pPr>
              <w:spacing w:line="440" w:lineRule="atLeast"/>
              <w:ind w:left="840" w:hanging="84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IEEE802.3、IEEE1901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vAlign w:val="center"/>
          </w:tcPr>
          <w:p>
            <w:pPr>
              <w:spacing w:line="440" w:lineRule="atLeast"/>
              <w:ind w:left="840" w:hanging="84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电源系统</w:t>
            </w:r>
          </w:p>
        </w:tc>
        <w:tc>
          <w:tcPr>
            <w:tcW w:w="4738" w:type="dxa"/>
            <w:vAlign w:val="center"/>
          </w:tcPr>
          <w:p>
            <w:pPr>
              <w:spacing w:line="440" w:lineRule="atLeast"/>
              <w:ind w:left="840" w:hanging="84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供电方式：220V交流电供电</w:t>
            </w:r>
          </w:p>
          <w:p>
            <w:pPr>
              <w:spacing w:line="440" w:lineRule="atLeast"/>
              <w:ind w:left="840" w:hanging="84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额定功耗＜8W；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vAlign w:val="center"/>
          </w:tcPr>
          <w:p>
            <w:pPr>
              <w:spacing w:line="440" w:lineRule="atLeast"/>
              <w:ind w:left="840" w:hanging="84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工作环境温度</w:t>
            </w:r>
          </w:p>
        </w:tc>
        <w:tc>
          <w:tcPr>
            <w:tcW w:w="4738" w:type="dxa"/>
            <w:vAlign w:val="center"/>
          </w:tcPr>
          <w:p>
            <w:pPr>
              <w:spacing w:line="440" w:lineRule="atLeast"/>
              <w:ind w:left="840" w:hanging="84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-10℃~50℃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vAlign w:val="center"/>
          </w:tcPr>
          <w:p>
            <w:pPr>
              <w:spacing w:line="440" w:lineRule="atLeast"/>
              <w:ind w:left="840" w:hanging="84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工作环境湿度</w:t>
            </w:r>
          </w:p>
        </w:tc>
        <w:tc>
          <w:tcPr>
            <w:tcW w:w="4738" w:type="dxa"/>
            <w:vAlign w:val="center"/>
          </w:tcPr>
          <w:p>
            <w:pPr>
              <w:spacing w:line="440" w:lineRule="atLeast"/>
              <w:ind w:left="840" w:hanging="84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10%~90%RH无凝结</w:t>
            </w:r>
          </w:p>
        </w:tc>
      </w:tr>
    </w:tbl>
    <w:p>
      <w:pPr>
        <w:spacing w:line="440" w:lineRule="atLeast"/>
        <w:jc w:val="left"/>
        <w:rPr>
          <w:rFonts w:ascii="宋体" w:hAnsi="宋体"/>
          <w:sz w:val="24"/>
        </w:rPr>
      </w:pPr>
    </w:p>
    <w:p>
      <w:pPr>
        <w:spacing w:line="440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.1.</w:t>
      </w:r>
      <w:r>
        <w:rPr>
          <w:rFonts w:hint="eastAsia" w:ascii="宋体" w:hAnsi="宋体"/>
          <w:sz w:val="24"/>
        </w:rPr>
        <w:t>3 采集终端设备要求</w:t>
      </w:r>
    </w:p>
    <w:p>
      <w:pPr>
        <w:spacing w:line="44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采集</w:t>
      </w:r>
      <w:r>
        <w:rPr>
          <w:rFonts w:hint="eastAsia" w:ascii="宋体" w:hAnsi="宋体"/>
          <w:kern w:val="0"/>
          <w:sz w:val="24"/>
        </w:rPr>
        <w:t>终端设备</w:t>
      </w:r>
      <w:r>
        <w:rPr>
          <w:rFonts w:hint="eastAsia" w:ascii="宋体" w:hAnsi="宋体"/>
          <w:sz w:val="24"/>
        </w:rPr>
        <w:t>安装于电梯轿厢顶，需具备与网关设备网络进行连接的，同时对轿厢信息进行采集汇总。</w:t>
      </w:r>
    </w:p>
    <w:p>
      <w:pPr>
        <w:spacing w:line="4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采集终端设备具备如下性能：</w:t>
      </w:r>
    </w:p>
    <w:tbl>
      <w:tblPr>
        <w:tblStyle w:val="6"/>
        <w:tblW w:w="6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4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3" w:type="dxa"/>
            <w:shd w:val="clear" w:color="auto" w:fill="auto"/>
            <w:vAlign w:val="center"/>
          </w:tcPr>
          <w:p>
            <w:pPr>
              <w:spacing w:line="440" w:lineRule="atLeast"/>
              <w:ind w:left="964" w:hanging="964" w:hangingChars="4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指标</w:t>
            </w:r>
          </w:p>
        </w:tc>
        <w:tc>
          <w:tcPr>
            <w:tcW w:w="4355" w:type="dxa"/>
            <w:shd w:val="clear" w:color="auto" w:fill="auto"/>
            <w:vAlign w:val="center"/>
          </w:tcPr>
          <w:p>
            <w:pPr>
              <w:spacing w:line="440" w:lineRule="atLeast"/>
              <w:ind w:left="964" w:hanging="964" w:hangingChars="4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3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重量</w:t>
            </w:r>
          </w:p>
        </w:tc>
        <w:tc>
          <w:tcPr>
            <w:tcW w:w="4355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10kg以内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3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电源系统</w:t>
            </w:r>
          </w:p>
        </w:tc>
        <w:tc>
          <w:tcPr>
            <w:tcW w:w="4355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供电方式：交流220V供电；</w:t>
            </w:r>
          </w:p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额定功耗：＜10W；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3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工作环境温度</w:t>
            </w:r>
          </w:p>
        </w:tc>
        <w:tc>
          <w:tcPr>
            <w:tcW w:w="4355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-10℃~50℃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3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工作环境湿度</w:t>
            </w:r>
          </w:p>
        </w:tc>
        <w:tc>
          <w:tcPr>
            <w:tcW w:w="4355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10%~90%RH无凝结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3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存储环境温度</w:t>
            </w:r>
          </w:p>
        </w:tc>
        <w:tc>
          <w:tcPr>
            <w:tcW w:w="4355" w:type="dxa"/>
            <w:vAlign w:val="center"/>
          </w:tcPr>
          <w:p>
            <w:pPr>
              <w:spacing w:line="440" w:lineRule="atLeast"/>
              <w:ind w:left="880" w:hanging="88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-40℃~85℃</w:t>
            </w:r>
          </w:p>
        </w:tc>
      </w:tr>
    </w:tbl>
    <w:p>
      <w:pPr>
        <w:spacing w:line="440" w:lineRule="atLeast"/>
        <w:rPr>
          <w:rFonts w:ascii="宋体" w:hAnsi="宋体"/>
          <w:kern w:val="0"/>
          <w:sz w:val="24"/>
        </w:rPr>
      </w:pPr>
    </w:p>
    <w:p>
      <w:pPr>
        <w:spacing w:line="440" w:lineRule="atLeas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</w:t>
      </w:r>
      <w:r>
        <w:rPr>
          <w:rFonts w:ascii="宋体" w:hAnsi="宋体"/>
          <w:bCs/>
          <w:color w:val="000000"/>
          <w:sz w:val="24"/>
        </w:rPr>
        <w:t>.1.</w:t>
      </w:r>
      <w:r>
        <w:rPr>
          <w:rFonts w:hint="eastAsia" w:ascii="宋体" w:hAnsi="宋体"/>
          <w:bCs/>
          <w:color w:val="000000"/>
          <w:sz w:val="24"/>
        </w:rPr>
        <w:t>4 系统设备要求</w:t>
      </w:r>
    </w:p>
    <w:p>
      <w:pPr>
        <w:spacing w:line="44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系统</w:t>
      </w:r>
      <w:r>
        <w:rPr>
          <w:rFonts w:hint="eastAsia" w:ascii="宋体" w:hAnsi="宋体"/>
          <w:kern w:val="0"/>
          <w:sz w:val="24"/>
        </w:rPr>
        <w:t>设备的</w:t>
      </w:r>
      <w:r>
        <w:rPr>
          <w:rFonts w:hint="eastAsia" w:ascii="宋体" w:hAnsi="宋体"/>
          <w:sz w:val="24"/>
        </w:rPr>
        <w:t xml:space="preserve">指标均需符合GB/T 24807-2009《电磁兼容电梯、自动扶梯和自动人行道的产品系列标准发射》、GB/T 24808-2009《电磁兼容电梯、自动扶梯和自动人行道的产品系统标准抗扰度》要求。 </w:t>
      </w:r>
    </w:p>
    <w:p>
      <w:pPr>
        <w:spacing w:line="440" w:lineRule="atLeast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系统</w:t>
      </w:r>
      <w:r>
        <w:rPr>
          <w:rFonts w:hint="eastAsia" w:ascii="宋体" w:hAnsi="宋体"/>
          <w:kern w:val="0"/>
          <w:sz w:val="24"/>
        </w:rPr>
        <w:t>采用外加的传感器时应与设备本身的电气线路无任何连接，外加的传感器不应影响设备原有的功能及运行安全，外加的传感器应符合该设备应用场合对传感器的要求。</w:t>
      </w:r>
    </w:p>
    <w:p>
      <w:pPr>
        <w:spacing w:line="44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监测终端的内部时钟应与平台的时钟进行同步。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22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智能网关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指标</w:t>
            </w:r>
          </w:p>
        </w:tc>
        <w:tc>
          <w:tcPr>
            <w:tcW w:w="6713" w:type="dxa"/>
          </w:tcPr>
          <w:p>
            <w:pPr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性能参数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r>
              <w:rPr>
                <w:rFonts w:hint="eastAsia"/>
              </w:rPr>
              <w:t>传输协议</w:t>
            </w:r>
          </w:p>
        </w:tc>
        <w:tc>
          <w:tcPr>
            <w:tcW w:w="6713" w:type="dxa"/>
          </w:tcPr>
          <w:p>
            <w:r>
              <w:rPr>
                <w:rFonts w:hint="eastAsia"/>
              </w:rPr>
              <w:t>MQTT协议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r>
              <w:rPr>
                <w:rFonts w:hint="eastAsia"/>
              </w:rPr>
              <w:t>电源接口</w:t>
            </w:r>
          </w:p>
        </w:tc>
        <w:tc>
          <w:tcPr>
            <w:tcW w:w="6713" w:type="dxa"/>
          </w:tcPr>
          <w:p>
            <w:r>
              <w:rPr>
                <w:rFonts w:hint="eastAsia"/>
              </w:rPr>
              <w:t>3位3.5mm端子台/2.1DC Jack插座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r>
              <w:rPr>
                <w:rFonts w:hint="eastAsia"/>
              </w:rPr>
              <w:t>供电电压</w:t>
            </w:r>
          </w:p>
        </w:tc>
        <w:tc>
          <w:tcPr>
            <w:tcW w:w="6713" w:type="dxa"/>
          </w:tcPr>
          <w:p>
            <w:r>
              <w:rPr>
                <w:rFonts w:hint="eastAsia"/>
              </w:rPr>
              <w:t>9-36V 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r>
              <w:rPr>
                <w:rFonts w:hint="eastAsia"/>
              </w:rPr>
              <w:t>功耗</w:t>
            </w:r>
          </w:p>
        </w:tc>
        <w:tc>
          <w:tcPr>
            <w:tcW w:w="6713" w:type="dxa"/>
          </w:tcPr>
          <w:p>
            <w:r>
              <w:rPr>
                <w:rFonts w:hint="eastAsia"/>
              </w:rPr>
              <w:t>空闲状态100mA  通信状态500mA(峰值）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r>
              <w:rPr>
                <w:rFonts w:hint="eastAsia"/>
              </w:rPr>
              <w:t>材质及质量</w:t>
            </w:r>
          </w:p>
        </w:tc>
        <w:tc>
          <w:tcPr>
            <w:tcW w:w="6713" w:type="dxa"/>
          </w:tcPr>
          <w:p>
            <w:r>
              <w:rPr>
                <w:rFonts w:hint="eastAsia"/>
              </w:rPr>
              <w:t>金属外壳，300g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r>
              <w:rPr>
                <w:rFonts w:hint="eastAsia"/>
              </w:rPr>
              <w:t>外形尺寸</w:t>
            </w:r>
          </w:p>
        </w:tc>
        <w:tc>
          <w:tcPr>
            <w:tcW w:w="6713" w:type="dxa"/>
          </w:tcPr>
          <w:p>
            <w:r>
              <w:rPr>
                <w:rFonts w:hint="eastAsia"/>
              </w:rPr>
              <w:t>（长X宽X高）：127.2 mm X 82.3mmX29.5mm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r>
              <w:rPr>
                <w:rFonts w:hint="eastAsia"/>
              </w:rPr>
              <w:t>安装方式</w:t>
            </w:r>
          </w:p>
        </w:tc>
        <w:tc>
          <w:tcPr>
            <w:tcW w:w="6713" w:type="dxa"/>
          </w:tcPr>
          <w:p>
            <w:r>
              <w:rPr>
                <w:rFonts w:hint="eastAsia"/>
              </w:rPr>
              <w:t>导轨安装、壁挂式安装或桌面安装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/>
          <w:p>
            <w:r>
              <w:rPr>
                <w:rFonts w:hint="eastAsia"/>
              </w:rPr>
              <w:t>设备接口</w:t>
            </w:r>
          </w:p>
        </w:tc>
        <w:tc>
          <w:tcPr>
            <w:tcW w:w="6713" w:type="dxa"/>
          </w:tcPr>
          <w:p>
            <w:r>
              <w:rPr>
                <w:rFonts w:hint="eastAsia"/>
              </w:rPr>
              <w:t>2</w:t>
            </w:r>
            <w:r>
              <w:t>×</w:t>
            </w:r>
            <w:r>
              <w:rPr>
                <w:rFonts w:hint="eastAsia"/>
              </w:rPr>
              <w:t>SIM接口（1.8V/3.0V）</w:t>
            </w:r>
          </w:p>
          <w:p>
            <w:r>
              <w:rPr>
                <w:rFonts w:hint="eastAsia"/>
              </w:rPr>
              <w:t>1</w:t>
            </w:r>
            <w:r>
              <w:t>×</w:t>
            </w:r>
            <w:r>
              <w:rPr>
                <w:rFonts w:hint="eastAsia"/>
              </w:rPr>
              <w:t>10/100Mps网口（LAN口）</w:t>
            </w:r>
          </w:p>
          <w:p>
            <w:r>
              <w:rPr>
                <w:rFonts w:hint="eastAsia"/>
              </w:rPr>
              <w:t>2×802.11b/g/n WI-FI 接口</w:t>
            </w:r>
          </w:p>
          <w:p>
            <w:r>
              <w:rPr>
                <w:rFonts w:hint="eastAsia"/>
              </w:rPr>
              <w:t>支持ap模式和客户端模式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r>
              <w:rPr>
                <w:rFonts w:hint="eastAsia"/>
              </w:rPr>
              <w:t>速率</w:t>
            </w:r>
          </w:p>
        </w:tc>
        <w:tc>
          <w:tcPr>
            <w:tcW w:w="6713" w:type="dxa"/>
          </w:tcPr>
          <w:p>
            <w:r>
              <w:rPr>
                <w:rFonts w:hint="eastAsia"/>
              </w:rPr>
              <w:t>2</w:t>
            </w:r>
            <w:r>
              <w:t>×</w:t>
            </w:r>
            <w:r>
              <w:rPr>
                <w:rFonts w:hint="eastAsia"/>
              </w:rPr>
              <w:t>2 MIMO，300Mbps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r>
              <w:rPr>
                <w:rFonts w:hint="eastAsia"/>
              </w:rPr>
              <w:t>工作频段</w:t>
            </w:r>
          </w:p>
        </w:tc>
        <w:tc>
          <w:tcPr>
            <w:tcW w:w="6713" w:type="dxa"/>
          </w:tcPr>
          <w:p>
            <w:r>
              <w:rPr>
                <w:rFonts w:hint="eastAsia"/>
              </w:rPr>
              <w:t>2.412 - 2.485 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r>
              <w:rPr>
                <w:rFonts w:hint="eastAsia"/>
              </w:rPr>
              <w:t>安全性</w:t>
            </w:r>
          </w:p>
        </w:tc>
        <w:tc>
          <w:tcPr>
            <w:tcW w:w="6713" w:type="dxa"/>
          </w:tcPr>
          <w:p>
            <w:r>
              <w:rPr>
                <w:rFonts w:hint="eastAsia"/>
              </w:rPr>
              <w:t>支持Open system/Shard Key，WPA，WPA2认证，支持64/128位WEP， TKIP加密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r>
              <w:rPr>
                <w:rFonts w:hint="eastAsia"/>
              </w:rPr>
              <w:t>天线接口</w:t>
            </w:r>
          </w:p>
        </w:tc>
        <w:tc>
          <w:tcPr>
            <w:tcW w:w="6713" w:type="dxa"/>
          </w:tcPr>
          <w:p>
            <w:r>
              <w:rPr>
                <w:rFonts w:hint="eastAsia"/>
              </w:rPr>
              <w:t>RP—SMA female</w:t>
            </w:r>
          </w:p>
        </w:tc>
      </w:tr>
    </w:tbl>
    <w:p>
      <w:pPr>
        <w:rPr>
          <w:sz w:val="22"/>
          <w:szCs w:val="22"/>
        </w:rPr>
      </w:pPr>
    </w:p>
    <w:p>
      <w:pPr>
        <w:spacing w:line="220" w:lineRule="atLeast"/>
        <w:jc w:val="center"/>
        <w:rPr>
          <w:rFonts w:ascii="宋体" w:hAnsi="宋体"/>
          <w:b/>
          <w:sz w:val="24"/>
        </w:rPr>
      </w:pPr>
      <w:bookmarkStart w:id="1" w:name="_Hlk518566983"/>
      <w:r>
        <w:rPr>
          <w:rFonts w:hint="eastAsia" w:ascii="宋体" w:hAnsi="宋体"/>
          <w:b/>
          <w:sz w:val="24"/>
        </w:rPr>
        <w:t>压力变送器</w:t>
      </w:r>
    </w:p>
    <w:bookmarkEnd w:id="1"/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rPr>
                <w:b/>
                <w:szCs w:val="22"/>
              </w:rPr>
            </w:pPr>
            <w:bookmarkStart w:id="2" w:name="_Hlk518566889"/>
            <w:r>
              <w:rPr>
                <w:rFonts w:hint="eastAsia"/>
                <w:b/>
                <w:szCs w:val="22"/>
              </w:rPr>
              <w:t>指标</w:t>
            </w:r>
          </w:p>
        </w:tc>
        <w:tc>
          <w:tcPr>
            <w:tcW w:w="6571" w:type="dxa"/>
          </w:tcPr>
          <w:p>
            <w:pPr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性能参数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供电电源</w:t>
            </w:r>
          </w:p>
        </w:tc>
        <w:tc>
          <w:tcPr>
            <w:tcW w:w="657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24vDC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输出信号</w:t>
            </w:r>
          </w:p>
        </w:tc>
        <w:tc>
          <w:tcPr>
            <w:tcW w:w="657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4-20mA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测量范围</w:t>
            </w:r>
          </w:p>
        </w:tc>
        <w:tc>
          <w:tcPr>
            <w:tcW w:w="657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0-</w:t>
            </w:r>
            <w:r>
              <w:rPr>
                <w:szCs w:val="22"/>
              </w:rPr>
              <w:t>4MPA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补偿温度</w:t>
            </w:r>
          </w:p>
        </w:tc>
        <w:tc>
          <w:tcPr>
            <w:tcW w:w="657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-10℃～+70℃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介质温度</w:t>
            </w:r>
          </w:p>
        </w:tc>
        <w:tc>
          <w:tcPr>
            <w:tcW w:w="657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用户要求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环境温度</w:t>
            </w:r>
          </w:p>
        </w:tc>
        <w:tc>
          <w:tcPr>
            <w:tcW w:w="657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-40℃～+85℃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外壳防护</w:t>
            </w:r>
          </w:p>
        </w:tc>
        <w:tc>
          <w:tcPr>
            <w:tcW w:w="657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IP65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压力类型</w:t>
            </w:r>
          </w:p>
        </w:tc>
        <w:tc>
          <w:tcPr>
            <w:tcW w:w="657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表压  绝压  密封压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综合精度</w:t>
            </w:r>
          </w:p>
        </w:tc>
        <w:tc>
          <w:tcPr>
            <w:tcW w:w="657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0.</w:t>
            </w:r>
            <w:r>
              <w:rPr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零点温度漂移</w:t>
            </w:r>
          </w:p>
        </w:tc>
        <w:tc>
          <w:tcPr>
            <w:tcW w:w="657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±0.03%FS/℃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灵敏度温度漂移</w:t>
            </w:r>
          </w:p>
        </w:tc>
        <w:tc>
          <w:tcPr>
            <w:tcW w:w="657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±0.03%FS/℃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过载压力</w:t>
            </w:r>
          </w:p>
        </w:tc>
        <w:tc>
          <w:tcPr>
            <w:tcW w:w="657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200%FS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长期稳定性</w:t>
            </w:r>
          </w:p>
        </w:tc>
        <w:tc>
          <w:tcPr>
            <w:tcW w:w="657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≤0. 2%FS/年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固有频率</w:t>
            </w:r>
          </w:p>
        </w:tc>
        <w:tc>
          <w:tcPr>
            <w:tcW w:w="6571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5kHz-650kHz</w:t>
            </w:r>
          </w:p>
        </w:tc>
      </w:tr>
      <w:bookmarkEnd w:id="2"/>
    </w:tbl>
    <w:p/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9F47"/>
    <w:multiLevelType w:val="singleLevel"/>
    <w:tmpl w:val="59AF9F4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25AAC"/>
    <w:rsid w:val="25325A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3">
    <w:name w:val="Body Text 2"/>
    <w:basedOn w:val="1"/>
    <w:uiPriority w:val="0"/>
    <w:pPr>
      <w:adjustRightInd w:val="0"/>
      <w:snapToGrid w:val="0"/>
      <w:spacing w:line="480" w:lineRule="atLeast"/>
    </w:pPr>
    <w:rPr>
      <w:rFonts w:ascii="宋体" w:hAnsi="宋体"/>
      <w:sz w:val="28"/>
      <w:szCs w:val="20"/>
    </w:rPr>
  </w:style>
  <w:style w:type="table" w:styleId="6">
    <w:name w:val="Table Grid"/>
    <w:basedOn w:val="5"/>
    <w:uiPriority w:val="0"/>
    <w:rPr>
      <w:rFonts w:ascii="Calibri" w:hAnsi="Calibri"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列出段落2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2019-10-22T08:23:00Z</dcterms:created>
  <dc:creator>李苏</dc:creator>
  <cp:lastModifiedBy>李苏</cp:lastModifiedBy>
  <dcterms:modified xsi:type="dcterms:W3CDTF">2019-10-22T08:24:11Z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